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14" w:rsidRDefault="003D384B">
      <w:r>
        <w:t>Review Topics for First Exam in Insurance Operations --- October 1977</w:t>
      </w:r>
    </w:p>
    <w:p w:rsidR="003D384B" w:rsidRDefault="003D384B">
      <w:r>
        <w:t xml:space="preserve">Concepts: </w:t>
      </w:r>
    </w:p>
    <w:p w:rsidR="003D384B" w:rsidRDefault="003D384B">
      <w:r>
        <w:t>Peril</w:t>
      </w:r>
    </w:p>
    <w:p w:rsidR="003D384B" w:rsidRDefault="003D384B">
      <w:r>
        <w:t xml:space="preserve">Proximate Cause of Loss </w:t>
      </w:r>
    </w:p>
    <w:p w:rsidR="003D384B" w:rsidRDefault="003D384B">
      <w:r>
        <w:t xml:space="preserve">Types of Hazards – Physical, Morale and Moral </w:t>
      </w:r>
    </w:p>
    <w:p w:rsidR="003D384B" w:rsidRDefault="003D384B">
      <w:r>
        <w:t>Direct vs. Indirect Loss Coverage</w:t>
      </w:r>
    </w:p>
    <w:p w:rsidR="003D384B" w:rsidRDefault="003D384B">
      <w:r>
        <w:t xml:space="preserve">Definition of Insurance </w:t>
      </w:r>
    </w:p>
    <w:p w:rsidR="003D384B" w:rsidRDefault="003D384B">
      <w:r>
        <w:t xml:space="preserve">Principle of Indemnification </w:t>
      </w:r>
    </w:p>
    <w:p w:rsidR="003D384B" w:rsidRDefault="003D384B">
      <w:r>
        <w:t xml:space="preserve">Classifications of Risk – Pure vs. Speculative, Particular vs. Fundamental, Static vs Dynamic </w:t>
      </w:r>
    </w:p>
    <w:p w:rsidR="003D384B" w:rsidRDefault="003D384B">
      <w:r>
        <w:t xml:space="preserve">Characteristics of an Ideally Insurable Risk </w:t>
      </w:r>
    </w:p>
    <w:p w:rsidR="003D384B" w:rsidRDefault="003D384B">
      <w:r>
        <w:t>Financial Basis Combined Ratio for Measuring Financial Health of an Insurer</w:t>
      </w:r>
    </w:p>
    <w:p w:rsidR="003D384B" w:rsidRDefault="003D384B">
      <w:r>
        <w:t xml:space="preserve">Risk </w:t>
      </w:r>
      <w:proofErr w:type="gramStart"/>
      <w:r>
        <w:t>Management Process and what is the most important step in the process</w:t>
      </w:r>
      <w:proofErr w:type="gramEnd"/>
    </w:p>
    <w:p w:rsidR="003D384B" w:rsidRDefault="003D384B">
      <w:r>
        <w:t xml:space="preserve">Types of </w:t>
      </w:r>
      <w:proofErr w:type="gramStart"/>
      <w:r>
        <w:t>Risk Management Tools and how they may be applied</w:t>
      </w:r>
      <w:proofErr w:type="gramEnd"/>
      <w:r>
        <w:t xml:space="preserve"> based on loss frequency and severity, i.e. risk avoidance, risk assumption, loss control and prevention, risk transfer – insurance</w:t>
      </w:r>
    </w:p>
    <w:p w:rsidR="003D384B" w:rsidRDefault="003D384B">
      <w:r>
        <w:t xml:space="preserve">Types of Insurers – Stock, Mutual, Fraternal, Reciprocal, Lloyds/Insurance Exchange, Captive, Reinsurers </w:t>
      </w:r>
    </w:p>
    <w:p w:rsidR="003D384B" w:rsidRDefault="003D384B">
      <w:r>
        <w:t xml:space="preserve">Types of Reinsurance arrangements </w:t>
      </w:r>
    </w:p>
    <w:p w:rsidR="003D384B" w:rsidRDefault="003D384B">
      <w:r>
        <w:t>Admitted vs. Non-Admitted Insurers</w:t>
      </w:r>
    </w:p>
    <w:p w:rsidR="003D384B" w:rsidRDefault="003D384B">
      <w:r>
        <w:t xml:space="preserve">Functional Areas of the Insurance Operation – Marketing [Independent, Direct Writing, Exclusive Agency], Underwriting, Actuarial, Claims, Investments, Accounting, Management Information Systems, </w:t>
      </w:r>
    </w:p>
    <w:p w:rsidR="003D384B" w:rsidRDefault="003D384B">
      <w:r>
        <w:t>Legal</w:t>
      </w:r>
    </w:p>
    <w:p w:rsidR="003D384B" w:rsidRDefault="003D384B">
      <w:r>
        <w:t xml:space="preserve">Major Regulatory Developments in Insurance that impact coverage: </w:t>
      </w:r>
    </w:p>
    <w:p w:rsidR="003D384B" w:rsidRDefault="003D384B">
      <w:r>
        <w:t xml:space="preserve">  Paul vs. Virginia, Southeastern Underwriters, Appleton Rule, Anti-Compact Laws, Public Law 15, Gram Leach Bliley Act </w:t>
      </w:r>
    </w:p>
    <w:p w:rsidR="008C60EE" w:rsidRDefault="008C60EE">
      <w:r>
        <w:t xml:space="preserve">Unique Legal Concepts in Insurance – Insurable Interest, Utmost Good Faith, Unilateral Contract, Contract of Adhesion, </w:t>
      </w:r>
      <w:proofErr w:type="gramStart"/>
      <w:r>
        <w:t>Contract</w:t>
      </w:r>
      <w:proofErr w:type="gramEnd"/>
      <w:r>
        <w:t xml:space="preserve"> is </w:t>
      </w:r>
      <w:proofErr w:type="spellStart"/>
      <w:r>
        <w:t>Aleatory</w:t>
      </w:r>
      <w:proofErr w:type="spellEnd"/>
      <w:r>
        <w:t xml:space="preserve"> – Application of Material Misrepresentation in Casualty and Life Insurance </w:t>
      </w:r>
    </w:p>
    <w:p w:rsidR="008C60EE" w:rsidRDefault="008C60EE">
      <w:r>
        <w:t xml:space="preserve">Differences in how an insurance policy </w:t>
      </w:r>
      <w:proofErr w:type="gramStart"/>
      <w:r>
        <w:t>may be terminated</w:t>
      </w:r>
      <w:proofErr w:type="gramEnd"/>
      <w:r>
        <w:t xml:space="preserve"> and the refund of premium – short-rate vs. pro-rata return of premium </w:t>
      </w:r>
    </w:p>
    <w:p w:rsidR="008C60EE" w:rsidRDefault="008C60EE">
      <w:r>
        <w:t xml:space="preserve">Types of Reinsurance treaties – automatic vs. facultative, </w:t>
      </w:r>
    </w:p>
    <w:p w:rsidR="008C60EE" w:rsidRDefault="008C60EE">
      <w:r>
        <w:t xml:space="preserve">Types of Reinsurance policies </w:t>
      </w:r>
      <w:proofErr w:type="gramStart"/>
      <w:r>
        <w:t>-  Pro</w:t>
      </w:r>
      <w:proofErr w:type="gramEnd"/>
      <w:r>
        <w:t xml:space="preserve">-rata vs. stop loss  and differences in how these policies are settled </w:t>
      </w:r>
    </w:p>
    <w:p w:rsidR="008C60EE" w:rsidRDefault="008C60EE">
      <w:r>
        <w:lastRenderedPageBreak/>
        <w:t xml:space="preserve">Differences in underwriting standards – occurrence vs. claims made underwriting and which has the largest long tail claim exposure </w:t>
      </w:r>
    </w:p>
    <w:p w:rsidR="008C60EE" w:rsidRDefault="008C60EE">
      <w:r>
        <w:t>Differences in standards of care for visitors to property – invitee, licensee, trespasser</w:t>
      </w:r>
      <w:bookmarkStart w:id="0" w:name="_GoBack"/>
      <w:bookmarkEnd w:id="0"/>
      <w:r>
        <w:t xml:space="preserve">, and child attending property under attractive nuisance </w:t>
      </w:r>
    </w:p>
    <w:p w:rsidR="008C60EE" w:rsidRDefault="008C60EE">
      <w:r>
        <w:t xml:space="preserve">How negligence law is applied </w:t>
      </w:r>
      <w:proofErr w:type="gramStart"/>
      <w:r>
        <w:t>-  in</w:t>
      </w:r>
      <w:proofErr w:type="gramEnd"/>
      <w:r>
        <w:t xml:space="preserve"> terms of standards of care, and torts</w:t>
      </w:r>
    </w:p>
    <w:p w:rsidR="008C60EE" w:rsidRDefault="008C60EE">
      <w:r>
        <w:t>Fiasco – moral and ethical failures that may be different from the legal standards imposed when selling derivative securities, consequences of these failures on insurance operations, difficulties or challenges in reporting ethical failures in the investment banking industry, perverse incentives to overlook unethical behavior.</w:t>
      </w:r>
    </w:p>
    <w:p w:rsidR="003D384B" w:rsidRDefault="003D384B"/>
    <w:p w:rsidR="003D384B" w:rsidRDefault="003D384B"/>
    <w:sectPr w:rsidR="003D3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4B"/>
    <w:rsid w:val="003D384B"/>
    <w:rsid w:val="008C60EE"/>
    <w:rsid w:val="00C8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AB86"/>
  <w15:chartTrackingRefBased/>
  <w15:docId w15:val="{B52D2090-7416-40DB-88EC-F37BD1F3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 Thompson</dc:creator>
  <cp:keywords/>
  <dc:description/>
  <cp:lastModifiedBy>Andrew F Thompson</cp:lastModifiedBy>
  <cp:revision>1</cp:revision>
  <dcterms:created xsi:type="dcterms:W3CDTF">2017-09-25T16:27:00Z</dcterms:created>
  <dcterms:modified xsi:type="dcterms:W3CDTF">2017-09-25T16:50:00Z</dcterms:modified>
</cp:coreProperties>
</file>